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bookmarkStart w:id="1" w:name="_GoBack"/>
      <w:bookmarkEnd w:id="1"/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全球环境基金（GEF）中国保护地管理改革规划型项目之国家公园体制机制创新项目(C-PAR1）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</w:p>
    <w:p>
      <w:pPr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三江源国家公园试点示范项目</w:t>
      </w: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三江源国家公园</w:t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t>开展的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-SA"/>
        </w:rPr>
        <w:t>特许经营</w:t>
      </w:r>
      <w:r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 w:bidi="ar-SA"/>
        </w:rPr>
        <w:t>活动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-SA"/>
        </w:rPr>
        <w:t>评估</w:t>
      </w:r>
      <w:r>
        <w:rPr>
          <w:rFonts w:hint="eastAsia" w:ascii="宋体" w:hAnsi="宋体" w:cs="Arial"/>
          <w:b/>
          <w:bCs/>
          <w:sz w:val="32"/>
          <w:szCs w:val="32"/>
        </w:rPr>
        <w:t>任务书</w:t>
      </w: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（TOR）</w:t>
      </w: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ascii="宋体" w:hAnsi="宋体" w:cs="Arial"/>
          <w:b/>
          <w:bCs/>
          <w:sz w:val="28"/>
          <w:szCs w:val="28"/>
        </w:rPr>
      </w:pPr>
    </w:p>
    <w:p>
      <w:pPr>
        <w:pStyle w:val="11"/>
        <w:tabs>
          <w:tab w:val="left" w:pos="6732"/>
        </w:tabs>
        <w:spacing w:after="0"/>
        <w:ind w:left="0" w:right="-108"/>
        <w:jc w:val="center"/>
        <w:rPr>
          <w:rFonts w:hint="eastAsia" w:ascii="宋体" w:hAnsi="宋体" w:cs="Arial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color w:val="3A3A3A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</w:rPr>
        <w:t>三江源国家公园管理局</w:t>
      </w:r>
    </w:p>
    <w:p>
      <w:pPr>
        <w:jc w:val="center"/>
        <w:rPr>
          <w:rFonts w:ascii="宋体" w:hAnsi="宋体"/>
          <w:b/>
          <w:bCs/>
          <w:color w:val="3A3A3A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</w:rPr>
        <w:t>日</w:t>
      </w:r>
    </w:p>
    <w:p>
      <w:pPr>
        <w:jc w:val="center"/>
        <w:rPr>
          <w:rFonts w:ascii="宋体" w:hAnsi="宋体"/>
          <w:b/>
          <w:bCs/>
          <w:color w:val="3A3A3A"/>
          <w:sz w:val="28"/>
          <w:szCs w:val="28"/>
          <w:shd w:val="clear" w:color="auto" w:fill="FFFFFF"/>
        </w:rPr>
      </w:pPr>
    </w:p>
    <w:p>
      <w:pPr>
        <w:jc w:val="center"/>
        <w:rPr>
          <w:rFonts w:ascii="宋体" w:hAnsi="宋体"/>
          <w:b/>
          <w:bCs/>
          <w:color w:val="3A3A3A"/>
          <w:sz w:val="28"/>
          <w:szCs w:val="28"/>
          <w:shd w:val="clear" w:color="auto" w:fill="FFFFFF"/>
        </w:rPr>
      </w:pP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t>GEF中国保护地管理改革规划型项目之国家公园体制机制创新项目(C-PAR1)</w:t>
      </w:r>
      <w:r>
        <w:rPr>
          <w:rFonts w:hint="eastAsia" w:ascii="方正小标宋简体" w:hAnsi="宋体" w:eastAsia="方正小标宋简体"/>
          <w:sz w:val="32"/>
          <w:szCs w:val="32"/>
        </w:rPr>
        <w:t>三江源国家公园试点示范项目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三江源国家公园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试点项目特许经营评估工作</w:t>
      </w:r>
      <w:r>
        <w:rPr>
          <w:rFonts w:hint="eastAsia" w:ascii="宋体" w:hAnsi="宋体"/>
          <w:b/>
          <w:bCs/>
          <w:sz w:val="28"/>
          <w:szCs w:val="28"/>
        </w:rPr>
        <w:t>任务大纲（TOR）</w:t>
      </w:r>
    </w:p>
    <w:p>
      <w:pPr>
        <w:rPr>
          <w:rFonts w:ascii="宋体" w:hAnsi="宋体"/>
          <w:b/>
          <w:bCs/>
          <w:color w:val="3A3A3A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 xml:space="preserve">一 、 </w:t>
      </w:r>
      <w:r>
        <w:rPr>
          <w:rFonts w:hint="eastAsia" w:ascii="宋体" w:hAnsi="宋体"/>
          <w:b/>
          <w:bCs/>
          <w:color w:val="3A3A3A"/>
          <w:sz w:val="28"/>
          <w:szCs w:val="28"/>
          <w:shd w:val="clear" w:color="auto" w:fill="FFFFFF"/>
        </w:rPr>
        <w:t>背景</w:t>
      </w:r>
    </w:p>
    <w:p>
      <w:pPr>
        <w:pStyle w:val="14"/>
        <w:spacing w:line="360" w:lineRule="auto"/>
        <w:ind w:left="0" w:firstLine="720"/>
        <w:jc w:val="both"/>
        <w:rPr>
          <w:rFonts w:ascii="宋体" w:hAnsi="宋体" w:eastAsia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全球环境基金（GEF）中国国家公园体制机制创新项目（以下简称项目）是GEF中国保护地管理改革规划型（China’s Protected Area Reform, C-PAR，以下简称规划型项目）下六个子项目中的子项目一（协调子项目），由生态环境部对外合作与交流中心（FECO）和联合国开发计划署（UNDP）共同开发和实施。项目目标是改革中国保护地、创新机制，建立有效的国家公园体系，</w:t>
      </w:r>
      <w:bookmarkStart w:id="0" w:name="_Hlk35524740"/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增加保护地保护面积，增强保护地管理有效性，保护具有全球重要性的生物多样性</w:t>
      </w:r>
      <w:bookmarkEnd w:id="0"/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。项目包括三个组分：一是推动建立国家公园体制；二是加强国家公园体系省级层面建设，主要在三江源国家公园、四川大熊猫国家公园和浙江省仙居国家公园开展试点；三是规划型项目的协调和知识管理。项目于2019年11月正式启动，实施期为2019-2025年，项目管理办公室（以下简称试点办）设在FECO。</w:t>
      </w:r>
    </w:p>
    <w:p>
      <w:pPr>
        <w:pStyle w:val="11"/>
        <w:tabs>
          <w:tab w:val="left" w:pos="6732"/>
        </w:tabs>
        <w:spacing w:after="0"/>
        <w:ind w:left="0" w:right="-108"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三江源国家公园试点(以下简称“试点”)是该项目的三个试点之一，主要实施项目组分二的活动内容。主要内容包括：加强机构和人员能力建设，建立一个长期有效管理的国家公园管理体系和运行机制，通过建立实践操作能力和培训活动，增加在三江源国家公园不同园区试点村等基层地区生态建设的能力，提高公众参与度，加强生物多样性保护，支持国家公园生态效益和可持续管理。通过特许经营和其他商业模式带动四个试点村的社区发展，提升三江源国家国家公园社区共管能力等。</w:t>
      </w:r>
    </w:p>
    <w:p>
      <w:pPr>
        <w:pStyle w:val="11"/>
        <w:tabs>
          <w:tab w:val="left" w:pos="6732"/>
        </w:tabs>
        <w:spacing w:after="0"/>
        <w:ind w:left="0" w:right="-108"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依据项目文件和试点双年度工作计划，三江源国家公园管理局试点办在202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shd w:val="clear" w:color="auto" w:fill="FFFFFF"/>
        </w:rPr>
        <w:t>拟聘一家机构，根据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宋体" w:hAnsi="宋体"/>
          <w:sz w:val="28"/>
          <w:szCs w:val="28"/>
          <w:shd w:val="clear" w:color="auto" w:fill="FFFFFF"/>
        </w:rPr>
        <w:t>三江源总体规划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》以及在</w:t>
      </w:r>
      <w:r>
        <w:rPr>
          <w:rFonts w:hint="eastAsia" w:ascii="宋体" w:hAnsi="宋体"/>
          <w:sz w:val="28"/>
          <w:szCs w:val="28"/>
          <w:shd w:val="clear" w:color="auto" w:fill="FFFFFF"/>
        </w:rPr>
        <w:t>三江源国家公园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试点区内开展的特许经营活动</w:t>
      </w:r>
      <w:r>
        <w:rPr>
          <w:rFonts w:hint="eastAsia" w:ascii="宋体" w:hAnsi="宋体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开展特许经营的评估总结工作，</w:t>
      </w:r>
      <w:r>
        <w:rPr>
          <w:rFonts w:hint="eastAsia" w:ascii="宋体" w:hAnsi="宋体"/>
          <w:sz w:val="28"/>
          <w:szCs w:val="28"/>
          <w:shd w:val="clear" w:color="auto" w:fill="FFFFFF"/>
        </w:rPr>
        <w:t>以期为三江源国家公园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发展和建设</w:t>
      </w:r>
      <w:r>
        <w:rPr>
          <w:rFonts w:hint="eastAsia" w:ascii="宋体" w:hAnsi="宋体"/>
          <w:sz w:val="28"/>
          <w:szCs w:val="28"/>
          <w:shd w:val="clear" w:color="auto" w:fill="FFFFFF"/>
        </w:rPr>
        <w:t>提供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有益的探索和经验积累</w:t>
      </w:r>
      <w:r>
        <w:rPr>
          <w:rFonts w:hint="eastAsia" w:ascii="宋体" w:hAnsi="宋体"/>
          <w:sz w:val="28"/>
          <w:szCs w:val="28"/>
          <w:shd w:val="clear" w:color="auto" w:fill="FFFFFF"/>
        </w:rPr>
        <w:t>。</w:t>
      </w:r>
    </w:p>
    <w:p>
      <w:pPr>
        <w:pStyle w:val="12"/>
        <w:jc w:val="both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二.工作任务</w:t>
      </w:r>
    </w:p>
    <w:p>
      <w:pPr>
        <w:pStyle w:val="12"/>
        <w:ind w:firstLine="560" w:firstLineChars="200"/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color w:val="000000" w:themeColor="text1"/>
          <w:position w:val="0"/>
          <w:sz w:val="28"/>
          <w:szCs w:val="28"/>
          <w:lang w:eastAsia="zh-CN"/>
        </w:rPr>
        <w:t>承担机构应完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成以下工作任务：</w:t>
      </w:r>
    </w:p>
    <w:p>
      <w:pPr>
        <w:pStyle w:val="12"/>
        <w:numPr>
          <w:ilvl w:val="0"/>
          <w:numId w:val="1"/>
        </w:numPr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负责成立评估工作组，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协助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三江源国家公园管理局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GEF试点办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收集三江源国家公园内开展的特许经营活动的相关资料。</w:t>
      </w:r>
    </w:p>
    <w:p>
      <w:pPr>
        <w:pStyle w:val="12"/>
        <w:numPr>
          <w:ilvl w:val="0"/>
          <w:numId w:val="1"/>
        </w:numPr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对三江源国家公园近年开展的主要特许经营活动和项目开展评估，通过走访座谈的方式，了解三江源国家公园内开展的特许经营活动，包括但不限于生态旅游、畜产品开发、社区发展、自然教育和导赏解说、摄影、野生动物观察等活动，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总结出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亮点，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提出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建议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和改进措施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tabs>
          <w:tab w:val="left" w:pos="425"/>
        </w:tabs>
        <w:spacing w:after="0" w:line="240" w:lineRule="auto"/>
        <w:jc w:val="both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完成对黄河源和澜沧江源园区</w:t>
      </w:r>
      <w:r>
        <w:rPr>
          <w:rFonts w:hint="eastAsia" w:ascii="宋体" w:hAnsi="宋体" w:cs="仿宋"/>
          <w:sz w:val="28"/>
          <w:szCs w:val="28"/>
          <w:lang w:eastAsia="zh-CN"/>
        </w:rPr>
        <w:t>开展特许经营方面的现场调研</w:t>
      </w:r>
      <w:r>
        <w:rPr>
          <w:rFonts w:hint="eastAsia" w:ascii="宋体" w:hAnsi="宋体" w:cs="仿宋"/>
          <w:sz w:val="28"/>
          <w:szCs w:val="28"/>
        </w:rPr>
        <w:t>工作。</w:t>
      </w:r>
    </w:p>
    <w:p>
      <w:pPr>
        <w:pStyle w:val="12"/>
        <w:numPr>
          <w:ilvl w:val="0"/>
          <w:numId w:val="1"/>
        </w:numPr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根据收集到的特许经营活动的资料和调研成果，开展特许经营评估工作，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同时开展对三江源国家公园内生物多样保护的现状分析和研究，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为下一步更好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地规范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开展特许经营活动，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制定生物多样保护的战略和计划等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提供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可行性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建议和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意见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，为全球环境基金（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GEF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）三江源国家公园试点项目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开展的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特许经营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活动进行梳理和总结，完成特许经营示范活动的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成果提炼和总结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工作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1"/>
        </w:numPr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向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GEF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试点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办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提供特许经营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综合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评估报告，并得到评审通过。</w:t>
      </w:r>
    </w:p>
    <w:p>
      <w:pPr>
        <w:pStyle w:val="12"/>
        <w:jc w:val="both"/>
        <w:rPr>
          <w:rFonts w:ascii="宋体" w:hAnsi="宋体" w:cs="仿宋"/>
          <w:b/>
          <w:bCs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/>
          <w:position w:val="0"/>
          <w:sz w:val="28"/>
          <w:szCs w:val="28"/>
          <w:lang w:eastAsia="zh-CN"/>
        </w:rPr>
        <w:t>三、合同期内产出</w:t>
      </w:r>
    </w:p>
    <w:p>
      <w:pPr>
        <w:pStyle w:val="12"/>
        <w:ind w:left="465"/>
        <w:jc w:val="both"/>
        <w:rPr>
          <w:rFonts w:hint="eastAsia"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1. 合同签订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1个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月内，完成评估专家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团队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的组建。</w:t>
      </w:r>
    </w:p>
    <w:p>
      <w:pPr>
        <w:pStyle w:val="12"/>
        <w:ind w:left="465"/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ascii="宋体" w:hAnsi="宋体" w:cs="仿宋"/>
          <w:position w:val="0"/>
          <w:sz w:val="28"/>
          <w:szCs w:val="28"/>
          <w:lang w:eastAsia="zh-CN"/>
        </w:rPr>
        <w:t xml:space="preserve">2. 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合同签订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2个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月内，完成对四个试点区开展的特许经营基础资料的收集（初稿）。</w:t>
      </w:r>
    </w:p>
    <w:p>
      <w:pPr>
        <w:pStyle w:val="12"/>
        <w:ind w:left="465"/>
        <w:jc w:val="both"/>
        <w:rPr>
          <w:rFonts w:hint="eastAsia" w:ascii="宋体" w:hAnsi="宋体" w:cs="仿宋"/>
          <w:position w:val="0"/>
          <w:sz w:val="28"/>
          <w:szCs w:val="28"/>
          <w:lang w:eastAsia="zh-CN"/>
        </w:rPr>
      </w:pPr>
      <w:r>
        <w:rPr>
          <w:rFonts w:ascii="宋体" w:hAnsi="宋体" w:cs="仿宋"/>
          <w:position w:val="0"/>
          <w:sz w:val="28"/>
          <w:szCs w:val="28"/>
          <w:lang w:eastAsia="zh-CN"/>
        </w:rPr>
        <w:t>3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. 合同签订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3个月内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，完成对特许经营活动的现场调研工作，包括对试点区内和试点区外的特许经营活动的走访，座谈和问卷调查工作，总结试点区内外的不同之处。</w:t>
      </w:r>
    </w:p>
    <w:p>
      <w:pPr>
        <w:pStyle w:val="12"/>
        <w:ind w:left="465"/>
        <w:jc w:val="both"/>
        <w:rPr>
          <w:rFonts w:hint="eastAsia"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 xml:space="preserve">4. 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合同签订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4个月内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，提交《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GEF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三江源国家公园试点项目特许经营工作评估报告》（初稿）。</w:t>
      </w:r>
    </w:p>
    <w:p>
      <w:pPr>
        <w:pStyle w:val="12"/>
        <w:ind w:left="465"/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 xml:space="preserve">4. 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合同签订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5个月内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，提交《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GEF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三江源国家公园试点项目特许经营工作评估报告》（终稿），并通过评审。提交评估报告中要必须附有专家的评审意见，且报告中要求有中英文摘要，报告文本为中文，Word格式。</w:t>
      </w:r>
    </w:p>
    <w:p>
      <w:pPr>
        <w:pStyle w:val="12"/>
        <w:ind w:left="465"/>
        <w:jc w:val="both"/>
        <w:rPr>
          <w:rFonts w:hint="eastAsia" w:ascii="宋体" w:hAnsi="宋体" w:cs="仿宋"/>
          <w:position w:val="0"/>
          <w:sz w:val="28"/>
          <w:szCs w:val="28"/>
          <w:lang w:eastAsia="zh-CN"/>
        </w:rPr>
      </w:pPr>
    </w:p>
    <w:p>
      <w:pPr>
        <w:spacing w:line="360" w:lineRule="auto"/>
        <w:contextualSpacing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四、资质要求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（一） 本任务的承担单位需具备如下资质：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1.具有多年</w:t>
      </w:r>
      <w:r>
        <w:rPr>
          <w:rFonts w:hint="eastAsia" w:ascii="宋体" w:hAnsi="宋体"/>
          <w:bCs/>
          <w:sz w:val="30"/>
          <w:szCs w:val="30"/>
          <w:lang w:eastAsia="zh-CN"/>
        </w:rPr>
        <w:t>编制</w:t>
      </w:r>
      <w:r>
        <w:rPr>
          <w:rFonts w:hint="eastAsia" w:ascii="宋体" w:hAnsi="宋体"/>
          <w:bCs/>
          <w:sz w:val="30"/>
          <w:szCs w:val="30"/>
        </w:rPr>
        <w:t>保护地</w:t>
      </w:r>
      <w:r>
        <w:rPr>
          <w:rFonts w:hint="eastAsia" w:ascii="宋体" w:hAnsi="宋体"/>
          <w:bCs/>
          <w:sz w:val="30"/>
          <w:szCs w:val="30"/>
          <w:lang w:eastAsia="zh-CN"/>
        </w:rPr>
        <w:t>或国家公园规划、开展过国家公园特许经营研究或探索</w:t>
      </w:r>
      <w:r>
        <w:rPr>
          <w:rFonts w:hint="eastAsia" w:ascii="宋体" w:hAnsi="宋体"/>
          <w:bCs/>
          <w:sz w:val="30"/>
          <w:szCs w:val="30"/>
        </w:rPr>
        <w:t>经验的科研机构、咨询公司或民间保护组织（需提供证明）；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2.近年来参与过国家公园试点</w:t>
      </w:r>
      <w:r>
        <w:rPr>
          <w:rFonts w:hint="eastAsia" w:ascii="宋体" w:hAnsi="宋体"/>
          <w:bCs/>
          <w:sz w:val="30"/>
          <w:szCs w:val="30"/>
          <w:lang w:eastAsia="zh-CN"/>
        </w:rPr>
        <w:t>和国家公园建设设计等专项</w:t>
      </w:r>
      <w:r>
        <w:rPr>
          <w:rFonts w:hint="eastAsia" w:ascii="宋体" w:hAnsi="宋体"/>
          <w:bCs/>
          <w:sz w:val="30"/>
          <w:szCs w:val="30"/>
        </w:rPr>
        <w:t>研究课题，对未来国家公园的管理框架、</w:t>
      </w:r>
      <w:r>
        <w:rPr>
          <w:rFonts w:hint="eastAsia" w:ascii="宋体" w:hAnsi="宋体"/>
          <w:bCs/>
          <w:sz w:val="30"/>
          <w:szCs w:val="30"/>
          <w:lang w:eastAsia="zh-CN"/>
        </w:rPr>
        <w:t>特许经营活动设计和方案</w:t>
      </w:r>
      <w:r>
        <w:rPr>
          <w:rFonts w:hint="eastAsia" w:ascii="宋体" w:hAnsi="宋体"/>
          <w:bCs/>
          <w:sz w:val="30"/>
          <w:szCs w:val="30"/>
        </w:rPr>
        <w:t>有一定的工作经验。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3.为自然保护地（国家公园）相关管理机构组织开展过</w:t>
      </w:r>
      <w:r>
        <w:rPr>
          <w:rFonts w:hint="eastAsia" w:ascii="宋体" w:hAnsi="宋体"/>
          <w:bCs/>
          <w:sz w:val="30"/>
          <w:szCs w:val="30"/>
          <w:lang w:eastAsia="zh-CN"/>
        </w:rPr>
        <w:t>特许经营工作指导或者</w:t>
      </w:r>
      <w:r>
        <w:rPr>
          <w:rFonts w:hint="eastAsia" w:ascii="宋体" w:hAnsi="宋体"/>
          <w:bCs/>
          <w:sz w:val="30"/>
          <w:szCs w:val="30"/>
        </w:rPr>
        <w:t>提供过咨询服务</w:t>
      </w:r>
      <w:r>
        <w:rPr>
          <w:rFonts w:hint="eastAsia" w:ascii="宋体" w:hAnsi="宋体"/>
          <w:bCs/>
          <w:sz w:val="30"/>
          <w:szCs w:val="30"/>
          <w:lang w:eastAsia="zh-CN"/>
        </w:rPr>
        <w:t>等</w:t>
      </w:r>
      <w:r>
        <w:rPr>
          <w:rFonts w:hint="eastAsia" w:ascii="宋体" w:hAnsi="宋体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4. 了解三江源国家公园建设和发展思路，对</w:t>
      </w:r>
      <w:r>
        <w:rPr>
          <w:rFonts w:hint="eastAsia" w:ascii="宋体" w:hAnsi="宋体"/>
          <w:bCs/>
          <w:sz w:val="30"/>
          <w:szCs w:val="30"/>
          <w:lang w:eastAsia="zh-CN"/>
        </w:rPr>
        <w:t>国际和国内开展的特许经营活动，包括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规划编制方案、</w:t>
      </w:r>
      <w:r>
        <w:rPr>
          <w:rFonts w:hint="eastAsia" w:ascii="宋体" w:hAnsi="宋体"/>
          <w:bCs/>
          <w:sz w:val="30"/>
          <w:szCs w:val="30"/>
          <w:lang w:eastAsia="zh-CN"/>
        </w:rPr>
        <w:t>项目筛选、活动设计、项目管理和资金管理等方面有一定的知识积累。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5. 参与过全球环境基金项目</w:t>
      </w:r>
      <w:r>
        <w:rPr>
          <w:rFonts w:hint="eastAsia" w:ascii="宋体" w:hAnsi="宋体"/>
          <w:bCs/>
          <w:sz w:val="30"/>
          <w:szCs w:val="30"/>
          <w:lang w:eastAsia="zh-CN"/>
        </w:rPr>
        <w:t>特许经营活动的设计和管理</w:t>
      </w:r>
      <w:r>
        <w:rPr>
          <w:rFonts w:hint="eastAsia" w:ascii="宋体" w:hAnsi="宋体"/>
          <w:bCs/>
          <w:sz w:val="30"/>
          <w:szCs w:val="30"/>
        </w:rPr>
        <w:t>、对</w:t>
      </w:r>
      <w:r>
        <w:rPr>
          <w:rFonts w:hint="eastAsia" w:ascii="宋体" w:hAnsi="宋体"/>
          <w:bCs/>
          <w:sz w:val="30"/>
          <w:szCs w:val="30"/>
          <w:lang w:eastAsia="zh-CN"/>
        </w:rPr>
        <w:t>特许经营管理</w:t>
      </w:r>
      <w:r>
        <w:rPr>
          <w:rFonts w:hint="eastAsia" w:ascii="宋体" w:hAnsi="宋体"/>
          <w:bCs/>
          <w:sz w:val="30"/>
          <w:szCs w:val="30"/>
        </w:rPr>
        <w:t>有国际视野</w:t>
      </w:r>
      <w:r>
        <w:rPr>
          <w:rFonts w:hint="eastAsia" w:ascii="宋体" w:hAnsi="宋体"/>
          <w:bCs/>
          <w:sz w:val="30"/>
          <w:szCs w:val="30"/>
          <w:lang w:eastAsia="zh-CN"/>
        </w:rPr>
        <w:t>、知识结构具有前瞻性的</w:t>
      </w:r>
      <w:r>
        <w:rPr>
          <w:rFonts w:hint="eastAsia" w:ascii="宋体" w:hAnsi="宋体"/>
          <w:bCs/>
          <w:sz w:val="30"/>
          <w:szCs w:val="30"/>
        </w:rPr>
        <w:t>单位优先。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（二）项目负责人和团队成员应符合以下要求：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1.项目负责人应具有社会学、自然资源管理、环境科学等相关专业硕士及以上学位（需提供学历和学位证书）；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2.项目负责人应从事过自然保护地管理或</w:t>
      </w:r>
      <w:r>
        <w:rPr>
          <w:rFonts w:hint="eastAsia" w:ascii="宋体" w:hAnsi="宋体"/>
          <w:bCs/>
          <w:sz w:val="30"/>
          <w:szCs w:val="30"/>
          <w:lang w:eastAsia="zh-CN"/>
        </w:rPr>
        <w:t>社区发展</w:t>
      </w:r>
      <w:r>
        <w:rPr>
          <w:rFonts w:hint="eastAsia" w:ascii="宋体" w:hAnsi="宋体"/>
          <w:bCs/>
          <w:sz w:val="30"/>
          <w:szCs w:val="30"/>
        </w:rPr>
        <w:t xml:space="preserve">等相关工作，且参与过两个以上的国际项目的管理经验； 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3.项目负责人</w:t>
      </w:r>
      <w:r>
        <w:rPr>
          <w:rFonts w:hint="eastAsia" w:ascii="宋体" w:hAnsi="宋体"/>
          <w:bCs/>
          <w:sz w:val="30"/>
          <w:szCs w:val="30"/>
          <w:lang w:eastAsia="zh-CN"/>
        </w:rPr>
        <w:t>参与过保护地或国家公园特许经营活动的研究和探索，对在中国</w:t>
      </w:r>
      <w:r>
        <w:rPr>
          <w:rFonts w:hint="eastAsia" w:ascii="宋体" w:hAnsi="宋体"/>
          <w:bCs/>
          <w:sz w:val="30"/>
          <w:szCs w:val="30"/>
        </w:rPr>
        <w:t>国家公园</w:t>
      </w:r>
      <w:r>
        <w:rPr>
          <w:rFonts w:hint="eastAsia" w:ascii="宋体" w:hAnsi="宋体"/>
          <w:bCs/>
          <w:sz w:val="30"/>
          <w:szCs w:val="30"/>
          <w:lang w:eastAsia="zh-CN"/>
        </w:rPr>
        <w:t>内如何更好地开展特许经营活动具备</w:t>
      </w:r>
      <w:r>
        <w:rPr>
          <w:rFonts w:hint="eastAsia" w:ascii="宋体" w:hAnsi="宋体"/>
          <w:bCs/>
          <w:sz w:val="30"/>
          <w:szCs w:val="30"/>
        </w:rPr>
        <w:t>创新思维。</w:t>
      </w: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4.项目团队成员具</w:t>
      </w:r>
      <w:r>
        <w:rPr>
          <w:rFonts w:hint="eastAsia" w:ascii="宋体" w:hAnsi="宋体"/>
          <w:bCs/>
          <w:sz w:val="30"/>
          <w:szCs w:val="30"/>
          <w:lang w:eastAsia="zh-CN"/>
        </w:rPr>
        <w:t>备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Cs/>
          <w:sz w:val="30"/>
          <w:szCs w:val="30"/>
        </w:rPr>
        <w:t>年以上相关</w:t>
      </w:r>
      <w:r>
        <w:rPr>
          <w:rFonts w:hint="eastAsia" w:ascii="宋体" w:hAnsi="宋体"/>
          <w:bCs/>
          <w:sz w:val="30"/>
          <w:szCs w:val="30"/>
          <w:lang w:eastAsia="zh-CN"/>
        </w:rPr>
        <w:t>技术咨询和评估</w:t>
      </w:r>
      <w:r>
        <w:rPr>
          <w:rFonts w:hint="eastAsia" w:ascii="宋体" w:hAnsi="宋体"/>
          <w:bCs/>
          <w:sz w:val="30"/>
          <w:szCs w:val="30"/>
        </w:rPr>
        <w:t>工作经验</w:t>
      </w:r>
      <w:r>
        <w:rPr>
          <w:rFonts w:hint="eastAsia" w:ascii="宋体" w:hAnsi="宋体"/>
          <w:bCs/>
          <w:sz w:val="30"/>
          <w:szCs w:val="30"/>
          <w:lang w:eastAsia="zh-CN"/>
        </w:rPr>
        <w:t>。</w:t>
      </w:r>
    </w:p>
    <w:p>
      <w:pPr>
        <w:pStyle w:val="12"/>
        <w:ind w:left="465"/>
        <w:jc w:val="both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 w:cs="Times New Roman"/>
          <w:bCs/>
          <w:sz w:val="30"/>
          <w:szCs w:val="30"/>
          <w:lang w:eastAsia="zh-CN"/>
        </w:rPr>
        <w:t>5.项目团队成员</w:t>
      </w:r>
      <w:r>
        <w:rPr>
          <w:rFonts w:hint="eastAsia" w:ascii="宋体" w:hAnsi="宋体"/>
          <w:bCs/>
          <w:sz w:val="30"/>
          <w:szCs w:val="30"/>
        </w:rPr>
        <w:t>具备缜密的逻辑思维和扎实的文字功底</w:t>
      </w:r>
      <w:r>
        <w:rPr>
          <w:rFonts w:hint="eastAsia" w:ascii="宋体" w:hAnsi="宋体"/>
          <w:bCs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bCs/>
          <w:sz w:val="30"/>
          <w:szCs w:val="30"/>
          <w:lang w:eastAsia="zh-CN"/>
        </w:rPr>
        <w:t>要具有一定的英语基础。</w:t>
      </w:r>
    </w:p>
    <w:p>
      <w:pPr>
        <w:pStyle w:val="12"/>
        <w:jc w:val="both"/>
        <w:rPr>
          <w:rFonts w:ascii="宋体" w:hAnsi="宋体" w:cs="仿宋"/>
          <w:b/>
          <w:bCs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/>
          <w:position w:val="0"/>
          <w:sz w:val="28"/>
          <w:szCs w:val="28"/>
          <w:lang w:eastAsia="zh-CN"/>
        </w:rPr>
        <w:t>五、合同期限</w:t>
      </w:r>
    </w:p>
    <w:p>
      <w:pPr>
        <w:pStyle w:val="12"/>
        <w:ind w:left="465"/>
        <w:jc w:val="both"/>
        <w:rPr>
          <w:rFonts w:ascii="宋体" w:hAnsi="宋体" w:cs="仿宋"/>
          <w:position w:val="0"/>
          <w:sz w:val="28"/>
          <w:szCs w:val="28"/>
          <w:lang w:eastAsia="zh-CN"/>
        </w:rPr>
      </w:pP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合同期限：202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年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月-2024年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月（</w:t>
      </w:r>
      <w:r>
        <w:rPr>
          <w:rFonts w:hint="eastAsia" w:ascii="宋体" w:hAnsi="宋体" w:cs="仿宋"/>
          <w:position w:val="0"/>
          <w:sz w:val="28"/>
          <w:szCs w:val="28"/>
          <w:lang w:val="en-US" w:eastAsia="zh-CN"/>
        </w:rPr>
        <w:t>5个月</w:t>
      </w:r>
      <w:r>
        <w:rPr>
          <w:rFonts w:hint="eastAsia" w:ascii="宋体" w:hAnsi="宋体" w:cs="仿宋"/>
          <w:position w:val="0"/>
          <w:sz w:val="28"/>
          <w:szCs w:val="28"/>
          <w:lang w:eastAsia="zh-CN"/>
        </w:rPr>
        <w:t>）；</w:t>
      </w:r>
    </w:p>
    <w:p>
      <w:pPr>
        <w:pStyle w:val="12"/>
        <w:ind w:firstLine="561" w:firstLineChars="200"/>
        <w:jc w:val="both"/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公文小标宋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14C6C"/>
    <w:multiLevelType w:val="multilevel"/>
    <w:tmpl w:val="47914C6C"/>
    <w:lvl w:ilvl="0" w:tentative="0">
      <w:start w:val="1"/>
      <w:numFmt w:val="decimal"/>
      <w:lvlText w:val="%1."/>
      <w:lvlJc w:val="left"/>
      <w:pPr>
        <w:ind w:left="465" w:hanging="46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YzOTI0ZTUxNzM1YWNiZGUxNWJlODE4ZjI2Y2MifQ=="/>
  </w:docVars>
  <w:rsids>
    <w:rsidRoot w:val="007E1F8F"/>
    <w:rsid w:val="00023727"/>
    <w:rsid w:val="00041EDB"/>
    <w:rsid w:val="00066386"/>
    <w:rsid w:val="00121DD4"/>
    <w:rsid w:val="00126633"/>
    <w:rsid w:val="002877A2"/>
    <w:rsid w:val="002D70B2"/>
    <w:rsid w:val="00314046"/>
    <w:rsid w:val="003A4FFF"/>
    <w:rsid w:val="003C37D1"/>
    <w:rsid w:val="00432876"/>
    <w:rsid w:val="00440A5E"/>
    <w:rsid w:val="004B6A1D"/>
    <w:rsid w:val="004D1D0B"/>
    <w:rsid w:val="005901CD"/>
    <w:rsid w:val="00651307"/>
    <w:rsid w:val="006B6233"/>
    <w:rsid w:val="0071356E"/>
    <w:rsid w:val="007A70EA"/>
    <w:rsid w:val="007D53E7"/>
    <w:rsid w:val="007E1F8F"/>
    <w:rsid w:val="00871CD9"/>
    <w:rsid w:val="008D5C0F"/>
    <w:rsid w:val="008F35F2"/>
    <w:rsid w:val="00950920"/>
    <w:rsid w:val="009D23E8"/>
    <w:rsid w:val="009E744B"/>
    <w:rsid w:val="00A42DA2"/>
    <w:rsid w:val="00AB3609"/>
    <w:rsid w:val="00B510DA"/>
    <w:rsid w:val="00BB6562"/>
    <w:rsid w:val="00BD7E6B"/>
    <w:rsid w:val="00BF6C56"/>
    <w:rsid w:val="00C96463"/>
    <w:rsid w:val="00CA1A42"/>
    <w:rsid w:val="00CD227D"/>
    <w:rsid w:val="00CD59D2"/>
    <w:rsid w:val="00CD7865"/>
    <w:rsid w:val="00D00AB2"/>
    <w:rsid w:val="00D07359"/>
    <w:rsid w:val="00DB0B3E"/>
    <w:rsid w:val="00DC637E"/>
    <w:rsid w:val="00E3054A"/>
    <w:rsid w:val="00E356EC"/>
    <w:rsid w:val="00E6130B"/>
    <w:rsid w:val="00F602CB"/>
    <w:rsid w:val="0D96275C"/>
    <w:rsid w:val="0F7C71A7"/>
    <w:rsid w:val="10B62C51"/>
    <w:rsid w:val="15E73AD9"/>
    <w:rsid w:val="1A6A669B"/>
    <w:rsid w:val="260625A9"/>
    <w:rsid w:val="26315768"/>
    <w:rsid w:val="2CE63DF8"/>
    <w:rsid w:val="2E1343CF"/>
    <w:rsid w:val="2E362FC6"/>
    <w:rsid w:val="39B92C56"/>
    <w:rsid w:val="3BD02398"/>
    <w:rsid w:val="415609F7"/>
    <w:rsid w:val="41C152BE"/>
    <w:rsid w:val="4D3A6F95"/>
    <w:rsid w:val="4FD26C5D"/>
    <w:rsid w:val="5005055F"/>
    <w:rsid w:val="50F47B12"/>
    <w:rsid w:val="6294710F"/>
    <w:rsid w:val="666504A0"/>
    <w:rsid w:val="6A755CD5"/>
    <w:rsid w:val="76D264BB"/>
    <w:rsid w:val="7DA82107"/>
    <w:rsid w:val="B67CF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pPr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2">
    <w:name w:val="Footnote Reference1"/>
    <w:basedOn w:val="1"/>
    <w:autoRedefine/>
    <w:qFormat/>
    <w:uiPriority w:val="99"/>
    <w:pPr>
      <w:widowControl w:val="0"/>
      <w:spacing w:after="0" w:line="240" w:lineRule="auto"/>
    </w:pPr>
    <w:rPr>
      <w:rFonts w:ascii="Times" w:hAnsi="Times" w:cs="Times"/>
      <w:position w:val="7"/>
      <w:lang w:eastAsia="en-US"/>
    </w:rPr>
  </w:style>
  <w:style w:type="character" w:customStyle="1" w:styleId="13">
    <w:name w:val="页脚 Char"/>
    <w:basedOn w:val="9"/>
    <w:link w:val="5"/>
    <w:autoRedefine/>
    <w:qFormat/>
    <w:uiPriority w:val="0"/>
    <w:rPr>
      <w:sz w:val="18"/>
      <w:szCs w:val="18"/>
    </w:rPr>
  </w:style>
  <w:style w:type="paragraph" w:customStyle="1" w:styleId="14">
    <w:name w:val="列出段落1"/>
    <w:basedOn w:val="1"/>
    <w:link w:val="15"/>
    <w:autoRedefine/>
    <w:qFormat/>
    <w:uiPriority w:val="1"/>
    <w:pPr>
      <w:spacing w:after="0" w:line="240" w:lineRule="auto"/>
      <w:ind w:left="720"/>
      <w:contextualSpacing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5">
    <w:name w:val="列出段落 Char"/>
    <w:link w:val="14"/>
    <w:autoRedefine/>
    <w:qFormat/>
    <w:uiPriority w:val="1"/>
    <w:rPr>
      <w:kern w:val="0"/>
      <w:sz w:val="24"/>
      <w:szCs w:val="24"/>
    </w:rPr>
  </w:style>
  <w:style w:type="character" w:customStyle="1" w:styleId="16">
    <w:name w:val="页眉 Char"/>
    <w:basedOn w:val="9"/>
    <w:link w:val="6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8">
    <w:name w:val="日期 Char"/>
    <w:basedOn w:val="9"/>
    <w:link w:val="3"/>
    <w:autoRedefine/>
    <w:semiHidden/>
    <w:qFormat/>
    <w:uiPriority w:val="99"/>
    <w:rPr>
      <w:rFonts w:ascii="Calibri" w:hAnsi="Calibri" w:eastAsia="宋体" w:cs="Times New Roman"/>
      <w:kern w:val="0"/>
      <w:sz w:val="22"/>
    </w:rPr>
  </w:style>
  <w:style w:type="character" w:customStyle="1" w:styleId="19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0">
    <w:name w:val="批注文字 Char"/>
    <w:basedOn w:val="9"/>
    <w:link w:val="2"/>
    <w:autoRedefine/>
    <w:semiHidden/>
    <w:qFormat/>
    <w:uiPriority w:val="99"/>
    <w:rPr>
      <w:rFonts w:ascii="Calibri" w:hAnsi="Calibri" w:eastAsia="宋体" w:cs="Times New Roman"/>
      <w:kern w:val="0"/>
      <w:sz w:val="22"/>
    </w:rPr>
  </w:style>
  <w:style w:type="character" w:customStyle="1" w:styleId="21">
    <w:name w:val="批注主题 Char"/>
    <w:basedOn w:val="20"/>
    <w:link w:val="7"/>
    <w:autoRedefine/>
    <w:semiHidden/>
    <w:qFormat/>
    <w:uiPriority w:val="99"/>
    <w:rPr>
      <w:rFonts w:ascii="Calibri" w:hAnsi="Calibri" w:eastAsia="宋体" w:cs="Times New Roman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</Words>
  <Characters>1507</Characters>
  <Lines>12</Lines>
  <Paragraphs>3</Paragraphs>
  <TotalTime>3</TotalTime>
  <ScaleCrop>false</ScaleCrop>
  <LinksUpToDate>false</LinksUpToDate>
  <CharactersWithSpaces>1768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2022-03-02T08:12:00Z</dcterms:created>
  <dc:creator>Administrator</dc:creator>
  <cp:lastModifiedBy>美伢</cp:lastModifiedBy>
  <dcterms:modified xsi:type="dcterms:W3CDTF">2024-05-06T09:27:05Z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AE577D21F8AC8636E931386669AEB3DA_43</vt:lpwstr>
  </property>
</Properties>
</file>